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000000" w:color="auto" w:val="clear"/>
            <w:tcMar>
              <w:top w:type="dxa" w:w="200"/>
              <w:left w:type="dxa" w:w="220"/>
              <w:bottom w:type="dxa" w:w="200"/>
              <w:right w:type="dxa" w:w="220"/>
            </w:tcMar>
          </w:tcPr>
          <w:p>
            <w:pPr>
              <w:spacing w:after="200"/>
            </w:pPr>
            <w:r>
              <w:drawing>
                <wp:inline distT="0" distB="0" distL="0" distR="0">
                  <wp:extent cx="1809750" cy="619125"/>
                  <wp:effectExtent t="0" r="0" b="0" l="0"/>
                  <wp:docPr id="1" name="" descr="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none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B9B4A8"/>
                <w:spacing w:val="8"/>
                <w:sz w:val="16"/>
                <w:szCs w:val="16"/>
              </w:rPr>
              <w:t xml:space="preserve">Опоры ЛЭП, порталы ОРУ и металлоконструкции</w:t>
            </w:r>
          </w:p>
        </w:tc>
      </w:tr>
    </w:tbl>
    <w:p>
      <w:pPr>
        <w:spacing w:after="0" w:before="0"/>
      </w:pPr>
      <w:r>
        <w:rPr>
          <w:rFonts w:ascii="Arial" w:cs="Arial" w:eastAsia="Arial" w:hAnsi="Arial"/>
          <w:b w:val="false"/>
          <w:bCs w:val="false"/>
          <w:caps w:val="false"/>
          <w:color w:val="2B2B2B"/>
          <w:sz w:val="19"/>
          <w:szCs w:val="19"/>
        </w:rPr>
        <w:t xml:space="preserve"/>
      </w:r>
    </w:p>
    <w:p>
      <w:pPr>
        <w:spacing w:after="40" w:before="300"/>
      </w:pPr>
      <w:r>
        <w:rPr>
          <w:rFonts w:ascii="Arial" w:cs="Arial" w:eastAsia="Arial" w:hAnsi="Arial"/>
          <w:b/>
          <w:bCs/>
          <w:caps w:val="false"/>
          <w:color w:val="141417"/>
          <w:spacing w:val="30"/>
          <w:sz w:val="30"/>
          <w:szCs w:val="30"/>
        </w:rPr>
        <w:t xml:space="preserve">ОПРОСНЫЙ ЛИСТ</w:t>
      </w:r>
    </w:p>
    <w:p>
      <w:pPr>
        <w:pBdr>
          <w:bottom w:val="single" w:color="C9A24E" w:sz="12" w:space="8"/>
        </w:pBdr>
        <w:spacing w:after="40" w:before="0"/>
      </w:pPr>
      <w:r>
        <w:rPr>
          <w:rFonts w:ascii="Arial" w:cs="Arial" w:eastAsia="Arial" w:hAnsi="Arial"/>
          <w:b w:val="false"/>
          <w:bCs w:val="false"/>
          <w:caps w:val="false"/>
          <w:color w:val="4A4740"/>
          <w:sz w:val="20"/>
          <w:szCs w:val="20"/>
        </w:rPr>
        <w:t xml:space="preserve">на металлические опоры ЛЭП и порталы ОРУ</w:t>
      </w:r>
    </w:p>
    <w:p>
      <w:pPr>
        <w:spacing w:after="240" w:before="200"/>
      </w:pP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Заполните поля, которые известны. Незаполненные пункты уточним при подборе — для предварительного расчёта достаточно разделов 1 и 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900"/>
        <w:gridCol w:w="5738"/>
      </w:tblGrid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1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Заказчик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Организация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ИНН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Контактное лицо, должность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Телефон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E-mail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Объект (название, адрес)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2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Объект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Тип конструкции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Опора ЛЭП    ☐ Портал ОРУ    ☐ Ростверк / балка    ☐ Другое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Класс напряжения, кВ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35 / 110 / 220 / 330 / 400 / 500 / 750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Наименование объекта, ВЛ или ПС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3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Для опор ЛЭП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Тип опоры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Промежуточная    ☐ Анкерно-угловая    ☐ Переходная    ☐ Концевая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Марка опоры по проекту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например, П110-4, У220-2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Типовой проект / шифр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если задан, например 3.407.2-168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Число цепей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Одноцепная    ☐ Двухцепная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Тросостойка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С тросостойкой    ☐ Без тросостойки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Высота приставки, 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если требуется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Количество по каждой марке, шт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4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Для порталов ОРУ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Тип портала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Ячейковый    ☐ Шинный    ☐ Перемычечный    ☐ Трансформаторный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Пролёт между стойками, 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Высота траверсы, 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Схема ОРУ / чертежи КМ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приложены / нет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5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Условия установки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Населённый пункт установки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Ветровой район / давление ветра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по СП 20.13330.2016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Гололёдный район / толщина стенки гололёда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Сейсмичность, баллов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Климатическое исполнение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У / УХЛ, нижняя рабочая температура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Грунты площадки / тип фундамента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>если известны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6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Материал и защита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Марка стали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09Г2С-12 / С345-3    ☐ Ст3пс5 / С245, С255    ☐ По проекту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Антикоррозионная защита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Горячее цинкование ГОСТ 9.307-21    ☐ Цинк + окраска    ☐ Окраска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Красно-белая маркировка и светоограждение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Требуется    ☐ Не требуется</w:t>
            </w:r>
          </w:p>
        </w:tc>
      </w:tr>
      <w:tr>
        <w:tc>
          <w:tcPr>
            <w:tcW w:type="dxa" w:w="9638"/>
            <w:gridSpan w:val="2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141417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C9A24E"/>
                <w:sz w:val="19"/>
                <w:szCs w:val="19"/>
              </w:rPr>
              <w:t xml:space="preserve">7  </w:t>
            </w:r>
            <w:r>
              <w:rPr>
                <w:rFonts w:ascii="Arial" w:cs="Arial" w:eastAsia="Arial" w:hAnsi="Arial"/>
                <w:b/>
                <w:bCs/>
                <w:caps/>
                <w:color w:val="FFFFFF"/>
                <w:spacing w:val="12"/>
                <w:sz w:val="19"/>
                <w:szCs w:val="19"/>
              </w:rPr>
              <w:t xml:space="preserve">Комплектация и поставка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Сопутствующие конструкции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Ростверки и балки    ☐ Закладные детали    ☐ Анкерные каркасы    ☐ Не требуются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Документация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Изготовление по типовым проектам    ☐ По чертежам КМ заказчика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Требуемый срок поставки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Транспорт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2B2B2B"/>
                <w:sz w:val="19"/>
                <w:szCs w:val="19"/>
              </w:rPr>
              <w:t xml:space="preserve">☐ Автомобильный    ☐ Железнодорожный    ☐ Самовывоз</w:t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Адрес доставки / станция назначения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3900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shd w:fill="F7F4EE" w:color="auto" w:val="clear"/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aps w:val="false"/>
                <w:color w:val="2B2B2B"/>
                <w:sz w:val="19"/>
                <w:szCs w:val="19"/>
              </w:rPr>
              <w:t xml:space="preserve">Дополнительные требования</w:t>
            </w:r>
          </w:p>
        </w:tc>
        <w:tc>
          <w:tcPr>
            <w:tcW w:type="dxa" w:w="5738"/>
            <w:tcBorders>
              <w:top w:val="single" w:color="D6D2C8" w:sz="4"/>
              <w:left w:val="single" w:color="D6D2C8" w:sz="4"/>
              <w:bottom w:val="single" w:color="D6D2C8" w:sz="4"/>
              <w:right w:val="single" w:color="D6D2C8" w:sz="4"/>
            </w:tcBorders>
            <w:tcMar>
              <w:top w:type="dxa" w:w="70"/>
              <w:left w:type="dxa" w:w="110"/>
              <w:bottom w:type="dxa" w:w="70"/>
              <w:right w:type="dxa" w:w="110"/>
            </w:tcMar>
            <w:vAlign w:val="center"/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 w:val="false"/>
                <w:bCs w:val="false"/>
                <w:caps w:val="false"/>
                <w:color w:val="9A968C"/>
                <w:sz w:val="19"/>
                <w:szCs w:val="19"/>
              </w:rPr>
              <w:t xml:space="preserve"/>
            </w:r>
          </w:p>
        </w:tc>
      </w:tr>
    </w:tbl>
    <w:p>
      <w:pPr>
        <w:spacing w:after="200" w:before="0"/>
      </w:pPr>
      <w:r>
        <w:rPr>
          <w:rFonts w:ascii="Arial" w:cs="Arial" w:eastAsia="Arial" w:hAnsi="Arial"/>
          <w:b w:val="false"/>
          <w:bCs w:val="false"/>
          <w:caps w:val="false"/>
          <w:color w:val="2B2B2B"/>
          <w:sz w:val="19"/>
          <w:szCs w:val="19"/>
        </w:rPr>
        <w:t xml:space="preserve"/>
      </w:r>
    </w:p>
    <w:p>
      <w:pPr>
        <w:spacing w:after="260" w:before="0"/>
      </w:pPr>
      <w:r>
        <w:rPr>
          <w:rFonts w:ascii="Arial" w:cs="Arial" w:eastAsia="Arial" w:hAnsi="Arial"/>
          <w:b w:val="false"/>
          <w:bCs w:val="false"/>
          <w:caps w:val="false"/>
          <w:color w:val="4A4740"/>
          <w:sz w:val="18"/>
          <w:szCs w:val="18"/>
        </w:rPr>
        <w:t xml:space="preserve">Исполнитель (Ф. И. О., должность): ______________________________        Дата: ______________</w:t>
      </w:r>
    </w:p>
    <w:p>
      <w:pPr>
        <w:pBdr>
          <w:top w:val="single" w:color="C9A24E" w:sz="8" w:space="8"/>
        </w:pBdr>
        <w:spacing w:after="60" w:before="0"/>
      </w:pP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Заполненный лист отправьте на </w:t>
      </w:r>
      <w:r>
        <w:rPr>
          <w:rFonts w:ascii="Arial" w:cs="Arial" w:eastAsia="Arial" w:hAnsi="Arial"/>
          <w:b/>
          <w:bCs/>
          <w:caps w:val="false"/>
          <w:color w:val="141417"/>
          <w:sz w:val="17"/>
          <w:szCs w:val="17"/>
        </w:rPr>
        <w:t xml:space="preserve">info@oneprom.ru</w:t>
      </w:r>
      <w:r>
        <w:rPr>
          <w:rFonts w:ascii="Arial" w:cs="Arial" w:eastAsia="Arial" w:hAnsi="Arial"/>
          <w:b w:val="false"/>
          <w:bCs w:val="false"/>
          <w:caps w:val="false"/>
          <w:color w:val="6E6A62"/>
          <w:sz w:val="17"/>
          <w:szCs w:val="17"/>
        </w:rPr>
        <w:t xml:space="preserve">  ·  +7 (343) 319-54-55  ·  oneprom.ru</w:t>
      </w:r>
    </w:p>
    <w:p>
      <w:pPr>
        <w:spacing w:after="60" w:before="0"/>
      </w:pPr>
      <w:r>
        <w:rPr>
          <w:rFonts w:ascii="Arial" w:cs="Arial" w:eastAsia="Arial" w:hAnsi="Arial"/>
          <w:b w:val="false"/>
          <w:bCs w:val="false"/>
          <w:caps w:val="false"/>
          <w:color w:val="918D84"/>
          <w:sz w:val="15"/>
          <w:szCs w:val="15"/>
        </w:rPr>
        <w:t xml:space="preserve">OnePROM — торговая марка ООО «1Пром» · ИНН 6678023479 · г. Екатеринбург, ул. Московская, 48А</w:t>
      </w:r>
    </w:p>
    <w:sectPr>
      <w:pgSz w:w="11906" w:h="16838" w:orient="portrait"/>
      <w:pgMar w:top="900" w:right="900" w:bottom="80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image" Target="media/e9e6b7c143d92a175f0e3106d29c0c0b03354dde.png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Опросный лист на прожекторную мачту / молниеотвод</dc:title>
  <dc:creator>OnePROM</dc:creator>
  <cp:lastModifiedBy>Un-named</cp:lastModifiedBy>
  <cp:revision>1</cp:revision>
  <dcterms:created xsi:type="dcterms:W3CDTF">2026-09-03T11:28:44.886Z</dcterms:created>
  <dcterms:modified xsi:type="dcterms:W3CDTF">2026-09-03T11:28:44.898Z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