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00000" w:color="auto" w:val="clear"/>
            <w:tcMar>
              <w:top w:type="dxa" w:w="200"/>
              <w:left w:type="dxa" w:w="220"/>
              <w:bottom w:type="dxa" w:w="200"/>
              <w:right w:type="dxa" w:w="220"/>
            </w:tcMar>
          </w:tcPr>
          <w:p>
            <w:pPr>
              <w:spacing w:after="200"/>
            </w:pPr>
            <w:r>
              <w:drawing>
                <wp:inline distT="0" distB="0" distL="0" distR="0">
                  <wp:extent cx="1809750" cy="6191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B9B4A8"/>
                <w:spacing w:val="8"/>
                <w:sz w:val="16"/>
                <w:szCs w:val="16"/>
              </w:rPr>
              <w:t xml:space="preserve">Опоры ЛЭП и освещения · прожекторные мачты и молниеотводы</w:t>
            </w:r>
          </w:p>
        </w:tc>
      </w:tr>
    </w:tbl>
    <w:p>
      <w:pPr>
        <w:spacing w:after="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40" w:before="300"/>
      </w:pPr>
      <w:r>
        <w:rPr>
          <w:rFonts w:ascii="Arial" w:cs="Arial" w:eastAsia="Arial" w:hAnsi="Arial"/>
          <w:b/>
          <w:bCs/>
          <w:caps w:val="false"/>
          <w:color w:val="141417"/>
          <w:spacing w:val="30"/>
          <w:sz w:val="30"/>
          <w:szCs w:val="30"/>
        </w:rPr>
        <w:t xml:space="preserve">ОПРОСНЫЙ ЛИСТ</w:t>
      </w:r>
    </w:p>
    <w:p>
      <w:pPr>
        <w:pBdr>
          <w:bottom w:val="single" w:color="C9A24E" w:sz="12" w:space="8"/>
        </w:pBdr>
        <w:spacing w:after="4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20"/>
          <w:szCs w:val="20"/>
        </w:rPr>
        <w:t xml:space="preserve">на прожекторную мачту / отдельностоящий молниеотвод</w:t>
      </w:r>
    </w:p>
    <w:p>
      <w:pPr>
        <w:spacing w:after="240" w:before="20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Заполните поля, которые известны. Незаполненные пункты уточним при подборе — для предварительного расчёта достаточно разделов 1 и 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00"/>
        <w:gridCol w:w="5738"/>
      </w:tblGrid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1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Заказчик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ИНН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Контактное лицо, должность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Телефон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E-mail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Объект (название, адрес)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2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Тип конструкции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Прожекторная мачта    ☐ Молниеотвод    ☐ Мачта с молниеотводным шпилем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Исполнение стойки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Стальная    ☐ Железобетонная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Марка, если задана проектом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например, ПМС 32.5 / МС 31.7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Количество, шт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3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Основные размеры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Высота конструкции общая (H),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Высота молниеотводного шпиля (h),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требуется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Отметка верхней площадки,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для прожекторной мачты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Габариты защищаемого объекта,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для молниеотвода: Д × Ш × В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Расстояние от молниеотвода до объекта,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4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Условия установки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Населённый пункт установки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Ветровой район / давление ветра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по СП 20.13330.2016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Гололёдный район / толщина стенки гололёда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Снеговой район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Сейсмичность, баллов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местности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А — открытая    ☐ В — застроенная    ☐ С — плотная застройка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Климатическое исполнение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У / УХЛ, нижняя рабочая температура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5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Покрытие и маркировка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Покрытие по ГОСТ 9.307-21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Горячее цинкование    ☐ Гор. цинк + окраска    ☐ Окраска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Красно-белая маркировка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Требуется    ☐ Не требуется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Светоограждение (заградительные огни)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Требуется    ☐ Не требуется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6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Навесное оборудование</w:t>
            </w:r>
          </w:p>
        </w:tc>
      </w:tr>
      <w:tr>
        <w:tc>
          <w:tcPr>
            <w:tcW w:type="dxa" w:w="3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Отметка от опорного фланца, м</w:t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Габариты Д×Ш×В, м</w:t>
            </w:r>
          </w:p>
        </w:tc>
        <w:tc>
          <w:tcPr>
            <w:tcW w:type="dxa" w:w="20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Масса, кг</w:t>
            </w:r>
          </w:p>
        </w:tc>
      </w:tr>
      <w:tr>
        <w:tc>
          <w:tcPr>
            <w:tcW w:type="dxa" w:w="3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0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0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0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2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  <w:tc>
          <w:tcPr>
            <w:tcW w:type="dxa" w:w="20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Прожекторы: количество, тип, масса одного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для прожекторной мачты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7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Комплектация и поставка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Анкерный каркас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Требуется    ☐ Не требуется    ☐ Есть проект фундамента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Комплект для сборки и установки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Требуется    ☐ Не требуется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Проектная документация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Изготовление по типовым чертежам    ☐ По чертежам КМ заказчика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Требуемый срок поставки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Адрес доставки / станция назначения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Дополнительные требования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</w:tbl>
    <w:p>
      <w:pPr>
        <w:spacing w:after="20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26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18"/>
          <w:szCs w:val="18"/>
        </w:rPr>
        <w:t xml:space="preserve">Исполнитель (Ф. И. О., должность): ______________________________        Дата: ______________</w:t>
      </w:r>
    </w:p>
    <w:p>
      <w:pPr>
        <w:pBdr>
          <w:top w:val="single" w:color="C9A24E" w:sz="8" w:space="8"/>
        </w:pBd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Заполненный лист отправьте на </w:t>
      </w:r>
      <w:r>
        <w:rPr>
          <w:rFonts w:ascii="Arial" w:cs="Arial" w:eastAsia="Arial" w:hAnsi="Arial"/>
          <w:b/>
          <w:bCs/>
          <w:caps w:val="false"/>
          <w:color w:val="141417"/>
          <w:sz w:val="17"/>
          <w:szCs w:val="17"/>
        </w:rPr>
        <w:t xml:space="preserve">info@oneprom.ru</w:t>
      </w: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  ·  +7 (343) 319-54-55  ·  oneprom.ru</w:t>
      </w:r>
    </w:p>
    <w:p>
      <w:pP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918D84"/>
          <w:sz w:val="15"/>
          <w:szCs w:val="15"/>
        </w:rPr>
        <w:t xml:space="preserve">OnePROM — торговая марка ООО «1Пром» · ИНН 6678023479 · г. Екатеринбург, ул. Московская, 48А</w:t>
      </w:r>
    </w:p>
    <w:sectPr>
      <w:pgSz w:w="11906" w:h="16838" w:orient="portrait"/>
      <w:pgMar w:top="900" w:right="900" w:bottom="8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e9e6b7c143d92a175f0e3106d29c0c0b03354dde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на прожекторную мачту / молниеотвод</dc:title>
  <dc:creator>OnePROM</dc:creator>
  <cp:lastModifiedBy>Un-named</cp:lastModifiedBy>
  <cp:revision>1</cp:revision>
  <dcterms:created xsi:type="dcterms:W3CDTF">2026-09-02T09:27:44.426Z</dcterms:created>
  <dcterms:modified xsi:type="dcterms:W3CDTF">2026-09-02T09:27:44.426Z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